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09" w:rsidRDefault="00C76F09" w:rsidP="00C7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76B42">
        <w:rPr>
          <w:rFonts w:ascii="Arial" w:eastAsia="Times New Roman" w:hAnsi="Arial" w:cs="Arial"/>
          <w:sz w:val="20"/>
          <w:szCs w:val="20"/>
          <w:lang w:eastAsia="ru-RU"/>
        </w:rPr>
        <w:t>ПРИЛОЖЕНИЕ № 1</w:t>
      </w:r>
      <w:r w:rsidRPr="00176B42">
        <w:rPr>
          <w:rFonts w:ascii="Arial" w:eastAsia="Times New Roman" w:hAnsi="Arial" w:cs="Arial"/>
          <w:sz w:val="20"/>
          <w:szCs w:val="20"/>
          <w:lang w:eastAsia="ru-RU"/>
        </w:rPr>
        <w:br/>
        <w:t>к Правилам организации безопасного</w:t>
      </w:r>
      <w:r w:rsidRPr="00176B42">
        <w:rPr>
          <w:rFonts w:ascii="Arial" w:eastAsia="Times New Roman" w:hAnsi="Arial" w:cs="Arial"/>
          <w:sz w:val="20"/>
          <w:szCs w:val="20"/>
          <w:lang w:eastAsia="ru-RU"/>
        </w:rPr>
        <w:br/>
        <w:t>использования и содержания</w:t>
      </w:r>
      <w:r w:rsidRPr="00176B42">
        <w:rPr>
          <w:rFonts w:ascii="Arial" w:eastAsia="Times New Roman" w:hAnsi="Arial" w:cs="Arial"/>
          <w:sz w:val="20"/>
          <w:szCs w:val="20"/>
          <w:lang w:eastAsia="ru-RU"/>
        </w:rPr>
        <w:br/>
        <w:t>лифтов, подъемных платформ для</w:t>
      </w:r>
      <w:r w:rsidRPr="00176B42">
        <w:rPr>
          <w:rFonts w:ascii="Arial" w:eastAsia="Times New Roman" w:hAnsi="Arial" w:cs="Arial"/>
          <w:sz w:val="20"/>
          <w:szCs w:val="20"/>
          <w:lang w:eastAsia="ru-RU"/>
        </w:rPr>
        <w:br/>
        <w:t>инвалидов, пассажирских конвейеров</w:t>
      </w:r>
      <w:r w:rsidRPr="00176B42">
        <w:rPr>
          <w:rFonts w:ascii="Arial" w:eastAsia="Times New Roman" w:hAnsi="Arial" w:cs="Arial"/>
          <w:sz w:val="20"/>
          <w:szCs w:val="20"/>
          <w:lang w:eastAsia="ru-RU"/>
        </w:rPr>
        <w:br/>
        <w:t>(движущихся пешеходных дорожек)</w:t>
      </w:r>
      <w:r w:rsidRPr="00176B42">
        <w:rPr>
          <w:rFonts w:ascii="Arial" w:eastAsia="Times New Roman" w:hAnsi="Arial" w:cs="Arial"/>
          <w:sz w:val="20"/>
          <w:szCs w:val="20"/>
          <w:lang w:eastAsia="ru-RU"/>
        </w:rPr>
        <w:br/>
        <w:t>и эскалаторов, за исключением</w:t>
      </w:r>
      <w:r w:rsidRPr="00176B42">
        <w:rPr>
          <w:rFonts w:ascii="Arial" w:eastAsia="Times New Roman" w:hAnsi="Arial" w:cs="Arial"/>
          <w:sz w:val="20"/>
          <w:szCs w:val="20"/>
          <w:lang w:eastAsia="ru-RU"/>
        </w:rPr>
        <w:br/>
        <w:t>эскалаторов в метрополитенах</w:t>
      </w: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176B42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I. Общий перечень нарушений требований к обеспечению безопасности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B42">
        <w:rPr>
          <w:rFonts w:ascii="Arial" w:eastAsia="Times New Roman" w:hAnsi="Arial" w:cs="Arial"/>
          <w:sz w:val="20"/>
          <w:szCs w:val="20"/>
          <w:lang w:eastAsia="ru-RU"/>
        </w:rPr>
        <w:t>1. Непроведение в установленный срок технического освидетельствования или обследования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объекты).</w:t>
      </w: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B42">
        <w:rPr>
          <w:rFonts w:ascii="Arial" w:eastAsia="Times New Roman" w:hAnsi="Arial" w:cs="Arial"/>
          <w:sz w:val="20"/>
          <w:szCs w:val="20"/>
          <w:lang w:eastAsia="ru-RU"/>
        </w:rPr>
        <w:t>2. Отсутствие квалифицированного персонала, выполняющего работы по монтажу, демонтажу, обслуживанию объекта, включая аварийно-техническое обслуживание объекта, обслуживанию, ремонту систем диспетчерского (операторского) контроля объекта, а также по ремонту объекта.</w:t>
      </w: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B42">
        <w:rPr>
          <w:rFonts w:ascii="Arial" w:eastAsia="Times New Roman" w:hAnsi="Arial" w:cs="Arial"/>
          <w:sz w:val="20"/>
          <w:szCs w:val="20"/>
          <w:lang w:eastAsia="ru-RU"/>
        </w:rPr>
        <w:t>3. Отсутствие лица, ответственного за организацию обслуживания и ремонта объекта и (или) эксплуатации объекта.</w:t>
      </w: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B42">
        <w:rPr>
          <w:rFonts w:ascii="Arial" w:eastAsia="Times New Roman" w:hAnsi="Arial" w:cs="Arial"/>
          <w:sz w:val="20"/>
          <w:szCs w:val="20"/>
          <w:lang w:eastAsia="ru-RU"/>
        </w:rPr>
        <w:t>4. Отсутствие:</w:t>
      </w: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B42">
        <w:rPr>
          <w:rFonts w:ascii="Arial" w:eastAsia="Times New Roman" w:hAnsi="Arial" w:cs="Arial"/>
          <w:sz w:val="20"/>
          <w:szCs w:val="20"/>
          <w:lang w:eastAsia="ru-RU"/>
        </w:rPr>
        <w:t>паспорта объекта;</w:t>
      </w: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B42">
        <w:rPr>
          <w:rFonts w:ascii="Arial" w:eastAsia="Times New Roman" w:hAnsi="Arial" w:cs="Arial"/>
          <w:sz w:val="20"/>
          <w:szCs w:val="20"/>
          <w:lang w:eastAsia="ru-RU"/>
        </w:rPr>
        <w:t>руководства (инструкции) по эксплуатации объекта;</w:t>
      </w: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B42">
        <w:rPr>
          <w:rFonts w:ascii="Arial" w:eastAsia="Times New Roman" w:hAnsi="Arial" w:cs="Arial"/>
          <w:sz w:val="20"/>
          <w:szCs w:val="20"/>
          <w:lang w:eastAsia="ru-RU"/>
        </w:rPr>
        <w:t>сертификата соответствия объекта;</w:t>
      </w: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B42">
        <w:rPr>
          <w:rFonts w:ascii="Arial" w:eastAsia="Times New Roman" w:hAnsi="Arial" w:cs="Arial"/>
          <w:sz w:val="20"/>
          <w:szCs w:val="20"/>
          <w:lang w:eastAsia="ru-RU"/>
        </w:rPr>
        <w:t>в отношении лифтов - декларации соответствия лифта;</w:t>
      </w: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B42">
        <w:rPr>
          <w:rFonts w:ascii="Arial" w:eastAsia="Times New Roman" w:hAnsi="Arial" w:cs="Arial"/>
          <w:sz w:val="20"/>
          <w:szCs w:val="20"/>
          <w:lang w:eastAsia="ru-RU"/>
        </w:rPr>
        <w:t>в отношении подъемных платформ для инвалидов, пассажирских конвейеров (движущихся пешеходных дорожек) и эскалаторов - акта технического освидетельствования.</w:t>
      </w: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B42">
        <w:rPr>
          <w:rFonts w:ascii="Arial" w:eastAsia="Times New Roman" w:hAnsi="Arial" w:cs="Arial"/>
          <w:sz w:val="20"/>
          <w:szCs w:val="20"/>
          <w:lang w:eastAsia="ru-RU"/>
        </w:rPr>
        <w:t>5. Невыполнение предписаний уполномоченного органа Российской Федерации по обеспечению государственного контроля (надзора) за соблюдением требований технических регламентов Таможенного союза "Безопасность лифтов" и "О  безопасности машин и оборудования" в отношении соответствующего объекта или лица, проводившего техническое освидетельствование и обследование объекта.</w:t>
      </w: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B42">
        <w:rPr>
          <w:rFonts w:ascii="Arial" w:eastAsia="Times New Roman" w:hAnsi="Arial" w:cs="Arial"/>
          <w:sz w:val="20"/>
          <w:szCs w:val="20"/>
          <w:lang w:eastAsia="ru-RU"/>
        </w:rPr>
        <w:t>6. Несоответствие конструкции, элементов и составных частей объекта требованиям паспорта объекта, руководства (инструкции) по эксплуатации объекта, проектной документации по установке объекта, а также установочных и монтажных чертежей.</w:t>
      </w: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B42">
        <w:rPr>
          <w:rFonts w:ascii="Arial" w:eastAsia="Times New Roman" w:hAnsi="Arial" w:cs="Arial"/>
          <w:sz w:val="20"/>
          <w:szCs w:val="20"/>
          <w:lang w:eastAsia="ru-RU"/>
        </w:rPr>
        <w:t>7. Нарушение установленных паспортом и (или) руководством по эксплуатации объекта требований в отношении электрических, механических и гидравлических устройств безопасности.</w:t>
      </w:r>
    </w:p>
    <w:p w:rsidR="00176B42" w:rsidRPr="00176B42" w:rsidRDefault="00176B42" w:rsidP="0017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B42">
        <w:rPr>
          <w:rFonts w:ascii="Arial" w:eastAsia="Times New Roman" w:hAnsi="Arial" w:cs="Arial"/>
          <w:sz w:val="20"/>
          <w:szCs w:val="20"/>
          <w:lang w:eastAsia="ru-RU"/>
        </w:rPr>
        <w:t>8. Неисправность цепи безопасности при срабатывании электрических устройств безопасности, указанных в паспорте и (или) руководстве по эксплуатации объекта, при которой не исключен пуск или не обеспечивается остановка электродвигателя главного привода.</w:t>
      </w:r>
    </w:p>
    <w:p w:rsidR="003741A2" w:rsidRPr="006F4A90" w:rsidRDefault="003741A2" w:rsidP="00176B4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3741A2" w:rsidRPr="006F4A90" w:rsidSect="00536026">
      <w:headerReference w:type="default" r:id="rId7"/>
      <w:footerReference w:type="default" r:id="rId8"/>
      <w:pgSz w:w="11906" w:h="16838"/>
      <w:pgMar w:top="1134" w:right="851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23" w:rsidRDefault="00A12C23" w:rsidP="006630AF">
      <w:pPr>
        <w:spacing w:after="0" w:line="240" w:lineRule="auto"/>
      </w:pPr>
      <w:r>
        <w:separator/>
      </w:r>
    </w:p>
  </w:endnote>
  <w:endnote w:type="continuationSeparator" w:id="0">
    <w:p w:rsidR="00A12C23" w:rsidRDefault="00A12C23" w:rsidP="0066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26" w:rsidRDefault="00A12C23" w:rsidP="00536026">
    <w:pPr>
      <w:pStyle w:val="a5"/>
      <w:jc w:val="center"/>
      <w:rPr>
        <w:bCs/>
      </w:rPr>
    </w:pPr>
    <w:r>
      <w:rPr>
        <w:bCs/>
      </w:rPr>
      <w:pict>
        <v:rect id="_x0000_i1026" style="width:0;height:1.5pt" o:hralign="center" o:hrstd="t" o:hr="t" fillcolor="#a0a0a0" stroked="f"/>
      </w:pict>
    </w:r>
  </w:p>
  <w:p w:rsidR="00536026" w:rsidRDefault="00536026" w:rsidP="00536026">
    <w:pPr>
      <w:pStyle w:val="a5"/>
      <w:jc w:val="center"/>
      <w:rPr>
        <w:bCs/>
      </w:rPr>
    </w:pPr>
    <w:r w:rsidRPr="00536026">
      <w:rPr>
        <w:bCs/>
      </w:rPr>
      <w:t>Экспертно-консалтинговая группа «МТК Эксперт</w:t>
    </w:r>
    <w:r>
      <w:rPr>
        <w:bCs/>
      </w:rPr>
      <w:t xml:space="preserve">» </w:t>
    </w:r>
  </w:p>
  <w:p w:rsidR="00536026" w:rsidRPr="00536026" w:rsidRDefault="00536026" w:rsidP="00536026">
    <w:pPr>
      <w:pStyle w:val="a5"/>
      <w:jc w:val="center"/>
      <w:rPr>
        <w:bCs/>
      </w:rPr>
    </w:pPr>
    <w:r>
      <w:t>Тел</w:t>
    </w:r>
    <w:r w:rsidRPr="00536026">
      <w:t>.: +7 (495)</w:t>
    </w:r>
    <w:r w:rsidRPr="00536026">
      <w:rPr>
        <w:bCs/>
      </w:rPr>
      <w:t xml:space="preserve"> </w:t>
    </w:r>
    <w:r w:rsidRPr="00536026">
      <w:t>796-16-94</w:t>
    </w:r>
    <w:r w:rsidRPr="00536026">
      <w:rPr>
        <w:bCs/>
      </w:rPr>
      <w:t xml:space="preserve"> </w:t>
    </w:r>
    <w:r>
      <w:t>Эл.почта</w:t>
    </w:r>
    <w:r w:rsidRPr="00536026">
      <w:t xml:space="preserve">: </w:t>
    </w:r>
    <w:hyperlink r:id="rId1" w:history="1">
      <w:r w:rsidRPr="00536026">
        <w:rPr>
          <w:rStyle w:val="a7"/>
          <w:lang w:val="en-US"/>
        </w:rPr>
        <w:t>expert</w:t>
      </w:r>
      <w:r w:rsidRPr="00536026">
        <w:rPr>
          <w:rStyle w:val="a7"/>
        </w:rPr>
        <w:t>@</w:t>
      </w:r>
      <w:r w:rsidRPr="00536026">
        <w:rPr>
          <w:rStyle w:val="a7"/>
          <w:lang w:val="en-US"/>
        </w:rPr>
        <w:t>mtk</w:t>
      </w:r>
      <w:r w:rsidRPr="00536026">
        <w:rPr>
          <w:rStyle w:val="a7"/>
        </w:rPr>
        <w:t>-</w:t>
      </w:r>
      <w:r w:rsidRPr="00536026">
        <w:rPr>
          <w:rStyle w:val="a7"/>
          <w:lang w:val="en-US"/>
        </w:rPr>
        <w:t>exp</w:t>
      </w:r>
      <w:r w:rsidRPr="00536026">
        <w:rPr>
          <w:rStyle w:val="a7"/>
        </w:rPr>
        <w:t>.</w:t>
      </w:r>
      <w:r w:rsidRPr="00536026">
        <w:rPr>
          <w:rStyle w:val="a7"/>
          <w:lang w:val="en-US"/>
        </w:rPr>
        <w:t>ru</w:t>
      </w:r>
    </w:hyperlink>
    <w:r w:rsidRPr="00536026">
      <w:rPr>
        <w:bCs/>
      </w:rPr>
      <w:t xml:space="preserve"> </w:t>
    </w:r>
    <w:r>
      <w:t>Сайт</w:t>
    </w:r>
    <w:r w:rsidRPr="00536026">
      <w:t xml:space="preserve">: </w:t>
    </w:r>
    <w:hyperlink r:id="rId2" w:history="1">
      <w:r w:rsidRPr="00536026">
        <w:rPr>
          <w:rStyle w:val="a7"/>
          <w:lang w:val="en-US"/>
        </w:rPr>
        <w:t>www</w:t>
      </w:r>
      <w:r w:rsidRPr="00536026">
        <w:rPr>
          <w:rStyle w:val="a7"/>
        </w:rPr>
        <w:t>.</w:t>
      </w:r>
      <w:r w:rsidRPr="00536026">
        <w:rPr>
          <w:rStyle w:val="a7"/>
          <w:lang w:val="en-US"/>
        </w:rPr>
        <w:t>mtk</w:t>
      </w:r>
      <w:r w:rsidRPr="00536026">
        <w:rPr>
          <w:rStyle w:val="a7"/>
        </w:rPr>
        <w:t>-</w:t>
      </w:r>
      <w:r w:rsidRPr="00536026">
        <w:rPr>
          <w:rStyle w:val="a7"/>
          <w:lang w:val="en-US"/>
        </w:rPr>
        <w:t>exp</w:t>
      </w:r>
      <w:r w:rsidRPr="00536026">
        <w:rPr>
          <w:rStyle w:val="a7"/>
        </w:rPr>
        <w:t>.</w:t>
      </w:r>
      <w:r w:rsidRPr="00536026">
        <w:rPr>
          <w:rStyle w:val="a7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23" w:rsidRDefault="00A12C23" w:rsidP="006630AF">
      <w:pPr>
        <w:spacing w:after="0" w:line="240" w:lineRule="auto"/>
      </w:pPr>
      <w:r>
        <w:separator/>
      </w:r>
    </w:p>
  </w:footnote>
  <w:footnote w:type="continuationSeparator" w:id="0">
    <w:p w:rsidR="00A12C23" w:rsidRDefault="00A12C23" w:rsidP="0066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AF" w:rsidRDefault="006630AF" w:rsidP="006630AF">
    <w:pPr>
      <w:pStyle w:val="a3"/>
      <w:jc w:val="center"/>
      <w:rPr>
        <w:b/>
        <w:bCs/>
        <w:i/>
        <w:iCs/>
      </w:rPr>
    </w:pPr>
    <w:r w:rsidRPr="00DB79D5">
      <w:rPr>
        <w:b/>
        <w:bCs/>
        <w:i/>
        <w:iCs/>
      </w:rPr>
      <w:t>«МТК Эксперт» – эффективные решения для любого бизнеса силами одной компании!</w:t>
    </w:r>
  </w:p>
  <w:p w:rsidR="00536026" w:rsidRDefault="00A12C23" w:rsidP="006630AF">
    <w:pPr>
      <w:pStyle w:val="a3"/>
      <w:jc w:val="center"/>
      <w:rPr>
        <w:b/>
        <w:bCs/>
        <w:i/>
        <w:iCs/>
      </w:rPr>
    </w:pPr>
    <w:r>
      <w:rPr>
        <w:bCs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779A"/>
    <w:multiLevelType w:val="hybridMultilevel"/>
    <w:tmpl w:val="34B0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3B04"/>
    <w:multiLevelType w:val="hybridMultilevel"/>
    <w:tmpl w:val="980C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C04F0"/>
    <w:multiLevelType w:val="hybridMultilevel"/>
    <w:tmpl w:val="4DA4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4574"/>
    <w:multiLevelType w:val="hybridMultilevel"/>
    <w:tmpl w:val="677E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E6D8C"/>
    <w:multiLevelType w:val="hybridMultilevel"/>
    <w:tmpl w:val="C212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54CE1"/>
    <w:multiLevelType w:val="hybridMultilevel"/>
    <w:tmpl w:val="4B08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548D1"/>
    <w:multiLevelType w:val="hybridMultilevel"/>
    <w:tmpl w:val="9230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23"/>
    <w:rsid w:val="00006123"/>
    <w:rsid w:val="00176B42"/>
    <w:rsid w:val="001A19A6"/>
    <w:rsid w:val="001D3B69"/>
    <w:rsid w:val="003741A2"/>
    <w:rsid w:val="00536026"/>
    <w:rsid w:val="006257DC"/>
    <w:rsid w:val="006630AF"/>
    <w:rsid w:val="006936C1"/>
    <w:rsid w:val="006F4A90"/>
    <w:rsid w:val="00835651"/>
    <w:rsid w:val="00870F70"/>
    <w:rsid w:val="00A12C23"/>
    <w:rsid w:val="00C7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FD2A8"/>
  <w15:docId w15:val="{1D56CC98-DE85-439C-928C-C0A5823B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0AF"/>
  </w:style>
  <w:style w:type="paragraph" w:styleId="a5">
    <w:name w:val="footer"/>
    <w:basedOn w:val="a"/>
    <w:link w:val="a6"/>
    <w:uiPriority w:val="99"/>
    <w:unhideWhenUsed/>
    <w:rsid w:val="0066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0AF"/>
  </w:style>
  <w:style w:type="character" w:styleId="a7">
    <w:name w:val="Hyperlink"/>
    <w:uiPriority w:val="99"/>
    <w:unhideWhenUsed/>
    <w:rsid w:val="00663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k-exp.ru" TargetMode="External"/><Relationship Id="rId1" Type="http://schemas.openxmlformats.org/officeDocument/2006/relationships/hyperlink" Target="mailto:expert@mtk-ex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Максим Клименко</cp:lastModifiedBy>
  <cp:revision>6</cp:revision>
  <cp:lastPrinted>2015-04-28T13:34:00Z</cp:lastPrinted>
  <dcterms:created xsi:type="dcterms:W3CDTF">2015-04-28T12:57:00Z</dcterms:created>
  <dcterms:modified xsi:type="dcterms:W3CDTF">2017-08-03T15:21:00Z</dcterms:modified>
</cp:coreProperties>
</file>